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52"/>
          <w:highlight w:val="none"/>
          <w:lang w:val="en-US" w:eastAsia="zh-CN"/>
        </w:rPr>
        <w:t>附件1</w:t>
      </w:r>
    </w:p>
    <w:p>
      <w:pPr>
        <w:pStyle w:val="5"/>
        <w:spacing w:line="575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highlight w:val="none"/>
          <w:u w:val="none"/>
          <w:lang w:val="en-US" w:eastAsia="zh-CN"/>
        </w:rPr>
        <w:t>四川牙谷建设管理有限公司副总经理</w:t>
      </w:r>
      <w:r>
        <w:rPr>
          <w:rFonts w:hint="eastAsia" w:ascii="方正小标宋简体" w:hAnsi="方正小标宋简体" w:eastAsia="方正小标宋简体" w:cs="方正小标宋简体"/>
          <w:b/>
          <w:bCs w:val="0"/>
          <w:highlight w:val="none"/>
          <w:u w:val="none"/>
        </w:rPr>
        <w:t>岗位说明书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80"/>
        <w:gridCol w:w="1829"/>
        <w:gridCol w:w="1758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/>
              </w:rPr>
              <w:t>总经理</w:t>
            </w:r>
            <w:r>
              <w:rPr>
                <w:rFonts w:hint="eastAsia" w:ascii="仿宋_GB2312" w:hAnsi="宋体" w:eastAsia="仿宋_GB231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招商运营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编制日期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岗位层级</w:t>
            </w:r>
            <w:r>
              <w:rPr>
                <w:rFonts w:hint="eastAsia" w:ascii="仿宋_GB2312" w:hAnsi="宋体" w:eastAsia="仿宋_GB2312"/>
                <w:vanish/>
              </w:rPr>
              <w:t>职位岗位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经理层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岗位定员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直接上级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直接下级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职能部门负责人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其他下级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职能部门员工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一、职责概述：</w:t>
            </w:r>
            <w:bookmarkStart w:id="0" w:name="_GoBack"/>
            <w:bookmarkEnd w:id="0"/>
          </w:p>
          <w:p>
            <w:pPr>
              <w:ind w:firstLine="420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在公司领导下，协助总经理制订并实施公司战略、经营计划等政策方略，分管项目招商运营等工作，实现公司的经营管理目标及发展目标。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岗位职责详细描述：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1.协助总经理抓好招商运营等方面的体系建设工作，完善相关规章制度。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2.协助总经理抓好公司安全管理工作，做好重大突发事件的应急处理工作。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3.负责规范、指导分管部门管理工作，提升运行质量和效率。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4.根据公司领导班子分工，高质量完成分管招商运营等工作，完成公司下达的招商工作目标。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5.完成公司党支部委员会、董事会、总经理办公会的交办或专项工作。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6.履行国家法律、行政法规、公司章程和规定，对公司负有忠实义务和勤勉义务。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7.加强对分管领域的监督管理和廉洁风险防控，切实履行“一岗双责”。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8.完成上级领导或上级单位下达的临时性、阶段性工作和任务。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二、岗位权限：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1.公司招商运营管理工作的建议和指导权。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2.具体分管工作开展的决策权。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3.分管职能部门计划执行结果考核奖惩建议权。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4.分管职能部门人员的组织调整建议权。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eastAsia" w:ascii="仿宋_GB2312" w:hAnsi="宋体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5.其他根据工作需要授予的权限。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三、工作协作关系：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内部协调关系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上级单位相关领导、职能部门，公司经营班子成员、公司内所有部门，集团各兄弟单位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外部协调关系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资阳高新区管委会相关领导、职能部门，佳友物业，各口腔生产企业，第三方招商代理机构，配套商家，其他相关单位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b/>
              </w:rPr>
              <w:t>、任职资格：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1.学历和年龄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大学本科及以上学历，年龄在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</w:rPr>
              <w:t>.工作经历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default" w:ascii="仿宋_GB2312" w:hAnsi="宋体" w:eastAsia="仿宋_GB2312" w:cs="Times New Roman"/>
                <w:lang w:val="en-US" w:eastAsia="zh-CN"/>
              </w:rPr>
              <w:t>具备</w:t>
            </w: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Times New Roman"/>
                <w:lang w:val="en-US" w:eastAsia="zh-CN"/>
              </w:rPr>
              <w:t>年及以上</w:t>
            </w: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招商运营相关行业</w:t>
            </w:r>
            <w:r>
              <w:rPr>
                <w:rFonts w:hint="default" w:ascii="仿宋_GB2312" w:hAnsi="宋体" w:eastAsia="仿宋_GB2312" w:cs="Times New Roman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</w:rPr>
              <w:t>.具备知识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熟悉园区、会展等产业运营相关政策、运营体系的搭建完善，熟悉园区安全管理、物业管理、物资采购等工作。</w:t>
            </w:r>
          </w:p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具有客户渠道，熟悉招商流程、技巧及市场推广、营销策划等招商管理工作。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</w:rPr>
              <w:t>.技能技巧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熟练使用Microsoft Office专业办公软件</w:t>
            </w:r>
          </w:p>
          <w:p>
            <w:pPr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具有一定的领导能力、判断与决策能力、协调能力、人际沟通能力、计划与执行能力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项目管理能力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</w:rPr>
              <w:t>.优先条件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lang w:val="en-US" w:eastAsia="zh-CN"/>
              </w:rPr>
              <w:t>相关行业或岗位工作经验丰富，条件特别优秀者可适当放宽年龄或学历条件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</w:rPr>
              <w:t>.其他要求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政治立场坚定、身体健康、诚信正直、廉洁公正，具有较强的责任心、敬业精神和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担当</w:t>
            </w:r>
            <w:r>
              <w:rPr>
                <w:rFonts w:hint="eastAsia" w:ascii="仿宋_GB2312" w:hAnsi="宋体" w:eastAsia="仿宋_GB2312"/>
              </w:rPr>
              <w:t>意识，具备优秀的领导能力和综合管理能力，统筹能力强，有全局观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</w:rPr>
              <w:t>团队协作精神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b/>
              </w:rPr>
              <w:t>、其他说明：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1.使用工具设备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计算机、一般办公设备、网络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2.工作环境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办公场所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3.工作时间特征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标准工时制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4.劳动保护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按照国家规定执行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5.禁止录用要求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</w:rPr>
              <w:t>具有法律法规规定不得选聘为国有企业职业经理人情形的不予录用。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备注说明：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工作地为资阳市雁江区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mZhYTBmODY2MjAwZTdhMThkYTY4OWQ5ZjBjMTgifQ=="/>
  </w:docVars>
  <w:rsids>
    <w:rsidRoot w:val="37D135FA"/>
    <w:rsid w:val="294845F1"/>
    <w:rsid w:val="37D135FA"/>
    <w:rsid w:val="3E715089"/>
    <w:rsid w:val="538C1FAA"/>
    <w:rsid w:val="5448268A"/>
    <w:rsid w:val="664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toc 1"/>
    <w:next w:val="4"/>
    <w:uiPriority w:val="0"/>
    <w:rPr>
      <w:rFonts w:ascii="Calibri" w:hAnsi="Calibri" w:eastAsia="方正小标宋简体" w:cstheme="minorBidi"/>
      <w:sz w:val="4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2024-06-05T01:29:00Z</dcterms:created>
  <dc:creator>王心宁</dc:creator>
  <cp:lastModifiedBy>王心宁</cp:lastModifiedBy>
  <dcterms:modified xsi:type="dcterms:W3CDTF">2024-06-05T01:54:40Z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5EFCA0425FE642B59D65FF10DD320673_13</vt:lpwstr>
  </property>
</Properties>
</file>